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33FF4C" w14:textId="77777777" w:rsidR="00BA6391" w:rsidRDefault="00BA6391" w:rsidP="003952DC">
      <w:pPr>
        <w:pStyle w:val="NoSpacing"/>
        <w:jc w:val="center"/>
        <w:rPr>
          <w:b/>
          <w:sz w:val="36"/>
          <w:szCs w:val="36"/>
        </w:rPr>
      </w:pPr>
    </w:p>
    <w:p w14:paraId="1867831F" w14:textId="77777777" w:rsidR="00BA6391" w:rsidRDefault="00BA6391" w:rsidP="003952DC">
      <w:pPr>
        <w:pStyle w:val="NoSpacing"/>
        <w:jc w:val="center"/>
        <w:rPr>
          <w:b/>
          <w:sz w:val="36"/>
          <w:szCs w:val="36"/>
        </w:rPr>
      </w:pPr>
    </w:p>
    <w:p w14:paraId="5213332E" w14:textId="79D5C15A" w:rsidR="003952DC" w:rsidRPr="003952DC" w:rsidRDefault="00D86494" w:rsidP="003952DC">
      <w:pPr>
        <w:pStyle w:val="NoSpacing"/>
        <w:jc w:val="center"/>
        <w:rPr>
          <w:b/>
          <w:sz w:val="36"/>
          <w:szCs w:val="36"/>
        </w:rPr>
      </w:pPr>
      <w:r>
        <w:rPr>
          <w:b/>
          <w:sz w:val="36"/>
          <w:szCs w:val="36"/>
        </w:rPr>
        <w:t xml:space="preserve">Specification </w:t>
      </w:r>
      <w:r w:rsidR="003952DC" w:rsidRPr="003952DC">
        <w:rPr>
          <w:b/>
          <w:sz w:val="36"/>
          <w:szCs w:val="36"/>
        </w:rPr>
        <w:t>for the delivery of the</w:t>
      </w:r>
    </w:p>
    <w:p w14:paraId="775BA785" w14:textId="77777777" w:rsidR="000314B8" w:rsidRDefault="000314B8" w:rsidP="003952DC">
      <w:pPr>
        <w:pStyle w:val="NoSpacing"/>
        <w:jc w:val="center"/>
        <w:rPr>
          <w:b/>
          <w:sz w:val="36"/>
          <w:szCs w:val="36"/>
        </w:rPr>
      </w:pPr>
      <w:r>
        <w:rPr>
          <w:b/>
          <w:sz w:val="36"/>
          <w:szCs w:val="36"/>
        </w:rPr>
        <w:t>Destination</w:t>
      </w:r>
      <w:r w:rsidR="003952DC" w:rsidRPr="003952DC">
        <w:rPr>
          <w:b/>
          <w:sz w:val="36"/>
          <w:szCs w:val="36"/>
        </w:rPr>
        <w:t xml:space="preserve"> Awards</w:t>
      </w:r>
    </w:p>
    <w:p w14:paraId="50569B8C" w14:textId="77777777" w:rsidR="000314B8" w:rsidRDefault="000314B8" w:rsidP="003952DC">
      <w:pPr>
        <w:pStyle w:val="NoSpacing"/>
        <w:jc w:val="center"/>
        <w:rPr>
          <w:b/>
          <w:sz w:val="36"/>
          <w:szCs w:val="36"/>
        </w:rPr>
      </w:pPr>
      <w:r>
        <w:rPr>
          <w:b/>
          <w:sz w:val="36"/>
          <w:szCs w:val="36"/>
        </w:rPr>
        <w:t xml:space="preserve"> (Bournemouth, Christchurch &amp; Poole)</w:t>
      </w:r>
      <w:r w:rsidR="003952DC" w:rsidRPr="003952DC">
        <w:rPr>
          <w:b/>
          <w:sz w:val="36"/>
          <w:szCs w:val="36"/>
        </w:rPr>
        <w:t xml:space="preserve"> </w:t>
      </w:r>
    </w:p>
    <w:p w14:paraId="459F41F4" w14:textId="12368345" w:rsidR="00621008" w:rsidRDefault="003952DC" w:rsidP="003952DC">
      <w:pPr>
        <w:pStyle w:val="NoSpacing"/>
        <w:jc w:val="center"/>
        <w:rPr>
          <w:b/>
          <w:sz w:val="36"/>
          <w:szCs w:val="36"/>
        </w:rPr>
      </w:pPr>
      <w:r w:rsidRPr="003952DC">
        <w:rPr>
          <w:b/>
          <w:sz w:val="36"/>
          <w:szCs w:val="36"/>
        </w:rPr>
        <w:t>20</w:t>
      </w:r>
      <w:r w:rsidR="000A3382">
        <w:rPr>
          <w:b/>
          <w:sz w:val="36"/>
          <w:szCs w:val="36"/>
        </w:rPr>
        <w:t>2</w:t>
      </w:r>
      <w:r w:rsidR="00BA6391">
        <w:rPr>
          <w:b/>
          <w:sz w:val="36"/>
          <w:szCs w:val="36"/>
        </w:rPr>
        <w:t>0</w:t>
      </w:r>
      <w:r w:rsidR="007207D5">
        <w:rPr>
          <w:b/>
          <w:sz w:val="36"/>
          <w:szCs w:val="36"/>
        </w:rPr>
        <w:t xml:space="preserve"> - 20</w:t>
      </w:r>
      <w:r w:rsidR="000A3382">
        <w:rPr>
          <w:b/>
          <w:sz w:val="36"/>
          <w:szCs w:val="36"/>
        </w:rPr>
        <w:t>22</w:t>
      </w:r>
    </w:p>
    <w:p w14:paraId="09B20A1B" w14:textId="77777777" w:rsidR="003952DC" w:rsidRDefault="003952DC" w:rsidP="003952DC">
      <w:pPr>
        <w:pStyle w:val="NoSpacing"/>
        <w:jc w:val="center"/>
        <w:rPr>
          <w:b/>
          <w:sz w:val="36"/>
          <w:szCs w:val="36"/>
        </w:rPr>
      </w:pPr>
    </w:p>
    <w:p w14:paraId="0E3A66D5" w14:textId="77777777" w:rsidR="003952DC" w:rsidRPr="00C00535" w:rsidRDefault="00791ECF" w:rsidP="00C00535">
      <w:pPr>
        <w:pStyle w:val="NoSpacing"/>
        <w:rPr>
          <w:b/>
          <w:sz w:val="28"/>
          <w:szCs w:val="28"/>
        </w:rPr>
      </w:pPr>
      <w:r w:rsidRPr="00C00535">
        <w:rPr>
          <w:b/>
          <w:sz w:val="28"/>
          <w:szCs w:val="28"/>
        </w:rPr>
        <w:t xml:space="preserve">Background </w:t>
      </w:r>
      <w:r w:rsidR="003952DC" w:rsidRPr="00C00535">
        <w:rPr>
          <w:b/>
          <w:sz w:val="28"/>
          <w:szCs w:val="28"/>
        </w:rPr>
        <w:t xml:space="preserve"> </w:t>
      </w:r>
    </w:p>
    <w:p w14:paraId="5A05B571" w14:textId="50DB9375" w:rsidR="00272250" w:rsidRDefault="00032312" w:rsidP="003952DC">
      <w:pPr>
        <w:pStyle w:val="NoSpacing"/>
        <w:rPr>
          <w:sz w:val="24"/>
          <w:szCs w:val="24"/>
        </w:rPr>
      </w:pPr>
      <w:r>
        <w:rPr>
          <w:sz w:val="24"/>
          <w:szCs w:val="24"/>
        </w:rPr>
        <w:t>The Bournemouth Tourism Awards were launched in 2006</w:t>
      </w:r>
      <w:r w:rsidR="007C5474">
        <w:rPr>
          <w:sz w:val="24"/>
          <w:szCs w:val="24"/>
        </w:rPr>
        <w:t>. Over the last 12 years the Awards have been established as high profile and well respected</w:t>
      </w:r>
      <w:r w:rsidR="00272250">
        <w:rPr>
          <w:sz w:val="24"/>
          <w:szCs w:val="24"/>
        </w:rPr>
        <w:t xml:space="preserve"> celebrating </w:t>
      </w:r>
      <w:r w:rsidR="007C5474">
        <w:rPr>
          <w:sz w:val="24"/>
          <w:szCs w:val="24"/>
        </w:rPr>
        <w:t>the importance of Tourism in the economy</w:t>
      </w:r>
      <w:r w:rsidR="00272250">
        <w:rPr>
          <w:sz w:val="24"/>
          <w:szCs w:val="24"/>
        </w:rPr>
        <w:t xml:space="preserve"> worth nearly £1billion. </w:t>
      </w:r>
    </w:p>
    <w:p w14:paraId="543F39CC" w14:textId="77777777" w:rsidR="00272250" w:rsidRDefault="00272250" w:rsidP="003952DC">
      <w:pPr>
        <w:pStyle w:val="NoSpacing"/>
        <w:rPr>
          <w:sz w:val="24"/>
          <w:szCs w:val="24"/>
        </w:rPr>
      </w:pPr>
    </w:p>
    <w:p w14:paraId="7187B59E" w14:textId="18992153" w:rsidR="00032312" w:rsidRDefault="00272250" w:rsidP="003952DC">
      <w:pPr>
        <w:pStyle w:val="NoSpacing"/>
        <w:rPr>
          <w:sz w:val="24"/>
          <w:szCs w:val="24"/>
        </w:rPr>
      </w:pPr>
      <w:r>
        <w:rPr>
          <w:sz w:val="24"/>
          <w:szCs w:val="24"/>
        </w:rPr>
        <w:t>U</w:t>
      </w:r>
      <w:r w:rsidR="00032312">
        <w:rPr>
          <w:sz w:val="24"/>
          <w:szCs w:val="24"/>
        </w:rPr>
        <w:t xml:space="preserve">p until 2014 </w:t>
      </w:r>
      <w:r>
        <w:rPr>
          <w:sz w:val="24"/>
          <w:szCs w:val="24"/>
        </w:rPr>
        <w:t xml:space="preserve">the Awards </w:t>
      </w:r>
      <w:r w:rsidR="00032312">
        <w:rPr>
          <w:sz w:val="24"/>
          <w:szCs w:val="24"/>
        </w:rPr>
        <w:t xml:space="preserve">were delivered by Bournemouth Tourism on behalf of the Bournemouth Tourism Management Board (BTMB).  In 2015 delivery was passed to an external contractor for a period of up to 3 years. </w:t>
      </w:r>
    </w:p>
    <w:p w14:paraId="7E4F7019" w14:textId="77777777" w:rsidR="00032312" w:rsidRDefault="00032312" w:rsidP="003952DC">
      <w:pPr>
        <w:pStyle w:val="NoSpacing"/>
        <w:rPr>
          <w:sz w:val="24"/>
          <w:szCs w:val="24"/>
        </w:rPr>
      </w:pPr>
    </w:p>
    <w:p w14:paraId="3400EE2A" w14:textId="77777777" w:rsidR="00683ECB" w:rsidRDefault="00032312" w:rsidP="003952DC">
      <w:pPr>
        <w:pStyle w:val="NoSpacing"/>
        <w:rPr>
          <w:sz w:val="24"/>
          <w:szCs w:val="24"/>
        </w:rPr>
      </w:pPr>
      <w:r>
        <w:rPr>
          <w:sz w:val="24"/>
          <w:szCs w:val="24"/>
        </w:rPr>
        <w:t xml:space="preserve">At the end of 2017 BTMB became Bournemouth and Poole Tourism Management Board </w:t>
      </w:r>
      <w:r w:rsidR="00C00535">
        <w:rPr>
          <w:sz w:val="24"/>
          <w:szCs w:val="24"/>
        </w:rPr>
        <w:t>(BPTMB) and in 2018 the A</w:t>
      </w:r>
      <w:r>
        <w:rPr>
          <w:sz w:val="24"/>
          <w:szCs w:val="24"/>
        </w:rPr>
        <w:t xml:space="preserve">wards </w:t>
      </w:r>
      <w:r w:rsidR="00C00535">
        <w:rPr>
          <w:sz w:val="24"/>
          <w:szCs w:val="24"/>
        </w:rPr>
        <w:t>were l</w:t>
      </w:r>
      <w:r>
        <w:rPr>
          <w:sz w:val="24"/>
          <w:szCs w:val="24"/>
        </w:rPr>
        <w:t xml:space="preserve">aunched as ‘The BAPTAs’ celebrating Tourism not just in Bournemouth but across BH postcodes. </w:t>
      </w:r>
    </w:p>
    <w:p w14:paraId="5BD7A393" w14:textId="77777777" w:rsidR="00683ECB" w:rsidRDefault="00683ECB" w:rsidP="003952DC">
      <w:pPr>
        <w:pStyle w:val="NoSpacing"/>
        <w:rPr>
          <w:sz w:val="24"/>
          <w:szCs w:val="24"/>
        </w:rPr>
      </w:pPr>
    </w:p>
    <w:p w14:paraId="7AAB34C9" w14:textId="74CC32AA" w:rsidR="00683ECB" w:rsidRPr="00032312" w:rsidRDefault="00683ECB" w:rsidP="00683ECB">
      <w:pPr>
        <w:pStyle w:val="NoSpacing"/>
        <w:rPr>
          <w:sz w:val="24"/>
          <w:szCs w:val="24"/>
        </w:rPr>
      </w:pPr>
      <w:r>
        <w:rPr>
          <w:sz w:val="24"/>
          <w:szCs w:val="24"/>
        </w:rPr>
        <w:t xml:space="preserve">With the amalgamation, in April 2019, of the three authorities (Bournemouth, Christchurch and Poole) into one Local Authority (BCP) the Management Board made the decision to skip a year allowing for a full review and name change to reflect the new authority, and to re-launch the awards </w:t>
      </w:r>
      <w:r w:rsidR="000314B8">
        <w:rPr>
          <w:sz w:val="24"/>
          <w:szCs w:val="24"/>
        </w:rPr>
        <w:t xml:space="preserve">in June 2019, with the final Awards Event taking place in March 2020. </w:t>
      </w:r>
      <w:r>
        <w:rPr>
          <w:sz w:val="24"/>
          <w:szCs w:val="24"/>
        </w:rPr>
        <w:t xml:space="preserve">   </w:t>
      </w:r>
    </w:p>
    <w:p w14:paraId="488C591B" w14:textId="22BD8658" w:rsidR="003952DC" w:rsidRDefault="00D86494" w:rsidP="003952DC">
      <w:pPr>
        <w:pStyle w:val="NoSpacing"/>
        <w:rPr>
          <w:sz w:val="24"/>
          <w:szCs w:val="24"/>
        </w:rPr>
      </w:pPr>
      <w:r>
        <w:rPr>
          <w:sz w:val="24"/>
          <w:szCs w:val="24"/>
        </w:rPr>
        <w:t xml:space="preserve"> </w:t>
      </w:r>
    </w:p>
    <w:p w14:paraId="3B111DE6" w14:textId="77777777" w:rsidR="006115BE" w:rsidRPr="00683ECB" w:rsidRDefault="006115BE" w:rsidP="003952DC">
      <w:pPr>
        <w:pStyle w:val="NoSpacing"/>
        <w:rPr>
          <w:b/>
          <w:sz w:val="28"/>
          <w:szCs w:val="28"/>
        </w:rPr>
      </w:pPr>
      <w:r w:rsidRPr="00683ECB">
        <w:rPr>
          <w:b/>
          <w:sz w:val="28"/>
          <w:szCs w:val="28"/>
        </w:rPr>
        <w:t>--------------------------------------------------------------------------------------------------</w:t>
      </w:r>
    </w:p>
    <w:p w14:paraId="1AB4D35A" w14:textId="77777777" w:rsidR="00AF51A6" w:rsidRPr="00683ECB" w:rsidRDefault="00AF51A6" w:rsidP="00E4542B">
      <w:pPr>
        <w:pStyle w:val="NoSpacing"/>
        <w:rPr>
          <w:rFonts w:eastAsia="Calibri" w:cs="Calibri"/>
          <w:position w:val="1"/>
          <w:sz w:val="24"/>
          <w:szCs w:val="24"/>
        </w:rPr>
      </w:pPr>
    </w:p>
    <w:p w14:paraId="261CF286" w14:textId="5CF2A43C" w:rsidR="00AB5DA9" w:rsidRDefault="00E4542B" w:rsidP="00E4542B">
      <w:pPr>
        <w:pStyle w:val="NoSpacing"/>
        <w:rPr>
          <w:sz w:val="24"/>
          <w:szCs w:val="24"/>
        </w:rPr>
      </w:pPr>
      <w:r w:rsidRPr="00683ECB">
        <w:rPr>
          <w:rFonts w:eastAsia="Calibri" w:cs="Calibri"/>
          <w:position w:val="1"/>
          <w:sz w:val="24"/>
          <w:szCs w:val="24"/>
        </w:rPr>
        <w:t>B</w:t>
      </w:r>
      <w:r w:rsidRPr="00683ECB">
        <w:rPr>
          <w:rFonts w:eastAsia="Calibri" w:cs="Calibri"/>
          <w:spacing w:val="1"/>
          <w:position w:val="1"/>
          <w:sz w:val="24"/>
          <w:szCs w:val="24"/>
        </w:rPr>
        <w:t>o</w:t>
      </w:r>
      <w:r w:rsidRPr="00683ECB">
        <w:rPr>
          <w:rFonts w:eastAsia="Calibri" w:cs="Calibri"/>
          <w:spacing w:val="-1"/>
          <w:position w:val="1"/>
          <w:sz w:val="24"/>
          <w:szCs w:val="24"/>
        </w:rPr>
        <w:t>u</w:t>
      </w:r>
      <w:r w:rsidRPr="00683ECB">
        <w:rPr>
          <w:rFonts w:eastAsia="Calibri" w:cs="Calibri"/>
          <w:position w:val="1"/>
          <w:sz w:val="24"/>
          <w:szCs w:val="24"/>
        </w:rPr>
        <w:t>r</w:t>
      </w:r>
      <w:r w:rsidRPr="00683ECB">
        <w:rPr>
          <w:rFonts w:eastAsia="Calibri" w:cs="Calibri"/>
          <w:spacing w:val="-1"/>
          <w:position w:val="1"/>
          <w:sz w:val="24"/>
          <w:szCs w:val="24"/>
        </w:rPr>
        <w:t>n</w:t>
      </w:r>
      <w:r w:rsidRPr="00683ECB">
        <w:rPr>
          <w:rFonts w:eastAsia="Calibri" w:cs="Calibri"/>
          <w:spacing w:val="-2"/>
          <w:position w:val="1"/>
          <w:sz w:val="24"/>
          <w:szCs w:val="24"/>
        </w:rPr>
        <w:t>e</w:t>
      </w:r>
      <w:r w:rsidRPr="00683ECB">
        <w:rPr>
          <w:rFonts w:eastAsia="Calibri" w:cs="Calibri"/>
          <w:spacing w:val="1"/>
          <w:position w:val="1"/>
          <w:sz w:val="24"/>
          <w:szCs w:val="24"/>
        </w:rPr>
        <w:t>mo</w:t>
      </w:r>
      <w:r w:rsidRPr="00683ECB">
        <w:rPr>
          <w:rFonts w:eastAsia="Calibri" w:cs="Calibri"/>
          <w:spacing w:val="-1"/>
          <w:position w:val="1"/>
          <w:sz w:val="24"/>
          <w:szCs w:val="24"/>
        </w:rPr>
        <w:t>u</w:t>
      </w:r>
      <w:r w:rsidRPr="00683ECB">
        <w:rPr>
          <w:rFonts w:eastAsia="Calibri" w:cs="Calibri"/>
          <w:position w:val="1"/>
          <w:sz w:val="24"/>
          <w:szCs w:val="24"/>
        </w:rPr>
        <w:t>th &amp; Poole Tourism Management Board (BPTMB) is l</w:t>
      </w:r>
      <w:r w:rsidRPr="00683ECB">
        <w:rPr>
          <w:rFonts w:eastAsia="Calibri" w:cs="Calibri"/>
          <w:spacing w:val="-1"/>
          <w:position w:val="1"/>
          <w:sz w:val="24"/>
          <w:szCs w:val="24"/>
        </w:rPr>
        <w:t>o</w:t>
      </w:r>
      <w:r w:rsidRPr="00683ECB">
        <w:rPr>
          <w:rFonts w:eastAsia="Calibri" w:cs="Calibri"/>
          <w:spacing w:val="1"/>
          <w:position w:val="1"/>
          <w:sz w:val="24"/>
          <w:szCs w:val="24"/>
        </w:rPr>
        <w:t>o</w:t>
      </w:r>
      <w:r w:rsidRPr="00683ECB">
        <w:rPr>
          <w:rFonts w:eastAsia="Calibri" w:cs="Calibri"/>
          <w:position w:val="1"/>
          <w:sz w:val="24"/>
          <w:szCs w:val="24"/>
        </w:rPr>
        <w:t>ki</w:t>
      </w:r>
      <w:r w:rsidRPr="00683ECB">
        <w:rPr>
          <w:rFonts w:eastAsia="Calibri" w:cs="Calibri"/>
          <w:spacing w:val="-1"/>
          <w:position w:val="1"/>
          <w:sz w:val="24"/>
          <w:szCs w:val="24"/>
        </w:rPr>
        <w:t>n</w:t>
      </w:r>
      <w:r w:rsidRPr="00683ECB">
        <w:rPr>
          <w:rFonts w:eastAsia="Calibri" w:cs="Calibri"/>
          <w:position w:val="1"/>
          <w:sz w:val="24"/>
          <w:szCs w:val="24"/>
        </w:rPr>
        <w:t>g</w:t>
      </w:r>
      <w:r w:rsidRPr="00683ECB">
        <w:rPr>
          <w:rFonts w:eastAsia="Calibri" w:cs="Calibri"/>
          <w:spacing w:val="-1"/>
          <w:position w:val="1"/>
          <w:sz w:val="24"/>
          <w:szCs w:val="24"/>
        </w:rPr>
        <w:t xml:space="preserve"> </w:t>
      </w:r>
      <w:r w:rsidRPr="00683ECB">
        <w:rPr>
          <w:rFonts w:eastAsia="Calibri" w:cs="Calibri"/>
          <w:spacing w:val="-2"/>
          <w:position w:val="1"/>
          <w:sz w:val="24"/>
          <w:szCs w:val="24"/>
        </w:rPr>
        <w:t>f</w:t>
      </w:r>
      <w:r w:rsidRPr="00683ECB">
        <w:rPr>
          <w:rFonts w:eastAsia="Calibri" w:cs="Calibri"/>
          <w:spacing w:val="1"/>
          <w:position w:val="1"/>
          <w:sz w:val="24"/>
          <w:szCs w:val="24"/>
        </w:rPr>
        <w:t>o</w:t>
      </w:r>
      <w:r w:rsidRPr="00683ECB">
        <w:rPr>
          <w:rFonts w:eastAsia="Calibri" w:cs="Calibri"/>
          <w:position w:val="1"/>
          <w:sz w:val="24"/>
          <w:szCs w:val="24"/>
        </w:rPr>
        <w:t xml:space="preserve">r </w:t>
      </w:r>
      <w:r w:rsidRPr="00683ECB">
        <w:rPr>
          <w:rFonts w:eastAsia="Calibri" w:cs="Calibri"/>
          <w:spacing w:val="-2"/>
          <w:position w:val="1"/>
          <w:sz w:val="24"/>
          <w:szCs w:val="24"/>
        </w:rPr>
        <w:t>c</w:t>
      </w:r>
      <w:r w:rsidRPr="00683ECB">
        <w:rPr>
          <w:rFonts w:eastAsia="Calibri" w:cs="Calibri"/>
          <w:spacing w:val="-1"/>
          <w:position w:val="1"/>
          <w:sz w:val="24"/>
          <w:szCs w:val="24"/>
        </w:rPr>
        <w:t>o</w:t>
      </w:r>
      <w:r w:rsidRPr="00683ECB">
        <w:rPr>
          <w:rFonts w:eastAsia="Calibri" w:cs="Calibri"/>
          <w:spacing w:val="1"/>
          <w:position w:val="1"/>
          <w:sz w:val="24"/>
          <w:szCs w:val="24"/>
        </w:rPr>
        <w:t>m</w:t>
      </w:r>
      <w:r w:rsidRPr="00683ECB">
        <w:rPr>
          <w:rFonts w:eastAsia="Calibri" w:cs="Calibri"/>
          <w:spacing w:val="-1"/>
          <w:position w:val="1"/>
          <w:sz w:val="24"/>
          <w:szCs w:val="24"/>
        </w:rPr>
        <w:t>p</w:t>
      </w:r>
      <w:r w:rsidRPr="00683ECB">
        <w:rPr>
          <w:rFonts w:eastAsia="Calibri" w:cs="Calibri"/>
          <w:position w:val="1"/>
          <w:sz w:val="24"/>
          <w:szCs w:val="24"/>
        </w:rPr>
        <w:t>a</w:t>
      </w:r>
      <w:r w:rsidRPr="00683ECB">
        <w:rPr>
          <w:rFonts w:eastAsia="Calibri" w:cs="Calibri"/>
          <w:spacing w:val="-1"/>
          <w:position w:val="1"/>
          <w:sz w:val="24"/>
          <w:szCs w:val="24"/>
        </w:rPr>
        <w:t>n</w:t>
      </w:r>
      <w:r w:rsidRPr="00683ECB">
        <w:rPr>
          <w:rFonts w:eastAsia="Calibri" w:cs="Calibri"/>
          <w:position w:val="1"/>
          <w:sz w:val="24"/>
          <w:szCs w:val="24"/>
        </w:rPr>
        <w:t>ies inte</w:t>
      </w:r>
      <w:r w:rsidRPr="00683ECB">
        <w:rPr>
          <w:rFonts w:eastAsia="Calibri" w:cs="Calibri"/>
          <w:spacing w:val="-2"/>
          <w:position w:val="1"/>
          <w:sz w:val="24"/>
          <w:szCs w:val="24"/>
        </w:rPr>
        <w:t>r</w:t>
      </w:r>
      <w:r w:rsidRPr="00683ECB">
        <w:rPr>
          <w:rFonts w:eastAsia="Calibri" w:cs="Calibri"/>
          <w:position w:val="1"/>
          <w:sz w:val="24"/>
          <w:szCs w:val="24"/>
        </w:rPr>
        <w:t>es</w:t>
      </w:r>
      <w:r w:rsidRPr="00683ECB">
        <w:rPr>
          <w:rFonts w:eastAsia="Calibri" w:cs="Calibri"/>
          <w:spacing w:val="-1"/>
          <w:position w:val="1"/>
          <w:sz w:val="24"/>
          <w:szCs w:val="24"/>
        </w:rPr>
        <w:t>t</w:t>
      </w:r>
      <w:r w:rsidRPr="00683ECB">
        <w:rPr>
          <w:rFonts w:eastAsia="Calibri" w:cs="Calibri"/>
          <w:position w:val="1"/>
          <w:sz w:val="24"/>
          <w:szCs w:val="24"/>
        </w:rPr>
        <w:t>ed in</w:t>
      </w:r>
      <w:r w:rsidRPr="00683ECB">
        <w:rPr>
          <w:rFonts w:eastAsia="Calibri" w:cs="Calibri"/>
          <w:spacing w:val="-1"/>
          <w:position w:val="1"/>
          <w:sz w:val="24"/>
          <w:szCs w:val="24"/>
        </w:rPr>
        <w:t xml:space="preserve"> </w:t>
      </w:r>
      <w:r w:rsidRPr="00683ECB">
        <w:rPr>
          <w:rFonts w:eastAsia="Calibri" w:cs="Calibri"/>
          <w:position w:val="1"/>
          <w:sz w:val="24"/>
          <w:szCs w:val="24"/>
        </w:rPr>
        <w:t xml:space="preserve">delivering </w:t>
      </w:r>
      <w:r w:rsidR="00AB5DA9" w:rsidRPr="00683ECB">
        <w:rPr>
          <w:sz w:val="24"/>
          <w:szCs w:val="24"/>
        </w:rPr>
        <w:t xml:space="preserve">the </w:t>
      </w:r>
      <w:r w:rsidR="00683ECB">
        <w:rPr>
          <w:sz w:val="24"/>
          <w:szCs w:val="24"/>
        </w:rPr>
        <w:t>new</w:t>
      </w:r>
      <w:r w:rsidR="00AB5DA9">
        <w:rPr>
          <w:sz w:val="24"/>
          <w:szCs w:val="24"/>
        </w:rPr>
        <w:t xml:space="preserve"> Tourism Awards on behalf of </w:t>
      </w:r>
      <w:r w:rsidR="00683ECB">
        <w:rPr>
          <w:sz w:val="24"/>
          <w:szCs w:val="24"/>
        </w:rPr>
        <w:t xml:space="preserve">the new </w:t>
      </w:r>
      <w:r w:rsidR="000314B8">
        <w:rPr>
          <w:sz w:val="24"/>
          <w:szCs w:val="24"/>
        </w:rPr>
        <w:t xml:space="preserve">Destination </w:t>
      </w:r>
      <w:r w:rsidR="00BA6391">
        <w:rPr>
          <w:sz w:val="24"/>
          <w:szCs w:val="24"/>
        </w:rPr>
        <w:t>Management Board (</w:t>
      </w:r>
      <w:r w:rsidR="000314B8">
        <w:rPr>
          <w:sz w:val="24"/>
          <w:szCs w:val="24"/>
        </w:rPr>
        <w:t>D</w:t>
      </w:r>
      <w:r>
        <w:rPr>
          <w:sz w:val="24"/>
          <w:szCs w:val="24"/>
        </w:rPr>
        <w:t>MB</w:t>
      </w:r>
      <w:r w:rsidR="00BA6391">
        <w:rPr>
          <w:sz w:val="24"/>
          <w:szCs w:val="24"/>
        </w:rPr>
        <w:t xml:space="preserve">) </w:t>
      </w:r>
      <w:r w:rsidR="00345934">
        <w:rPr>
          <w:sz w:val="24"/>
          <w:szCs w:val="24"/>
        </w:rPr>
        <w:t>in 2020 -2022</w:t>
      </w:r>
      <w:r>
        <w:rPr>
          <w:sz w:val="24"/>
          <w:szCs w:val="24"/>
        </w:rPr>
        <w:t xml:space="preserve">. </w:t>
      </w:r>
      <w:r w:rsidR="00272250">
        <w:rPr>
          <w:sz w:val="24"/>
          <w:szCs w:val="24"/>
        </w:rPr>
        <w:t xml:space="preserve">This is a great opportunity to be associated with a successful Awards programme, celebrating the Tourism industry in one of the UKs top destinations. </w:t>
      </w:r>
      <w:r w:rsidR="00AB5DA9">
        <w:rPr>
          <w:sz w:val="24"/>
          <w:szCs w:val="24"/>
        </w:rPr>
        <w:t xml:space="preserve"> </w:t>
      </w:r>
      <w:r w:rsidR="00272250">
        <w:rPr>
          <w:sz w:val="24"/>
          <w:szCs w:val="24"/>
        </w:rPr>
        <w:t>The successful company will have the rights to the d</w:t>
      </w:r>
      <w:r w:rsidR="006115BE">
        <w:rPr>
          <w:sz w:val="24"/>
          <w:szCs w:val="24"/>
        </w:rPr>
        <w:t>eliver</w:t>
      </w:r>
      <w:r w:rsidR="00272250">
        <w:rPr>
          <w:sz w:val="24"/>
          <w:szCs w:val="24"/>
        </w:rPr>
        <w:t xml:space="preserve">y of the Awards programme which includes all </w:t>
      </w:r>
      <w:r w:rsidR="00AB5DA9">
        <w:rPr>
          <w:sz w:val="24"/>
          <w:szCs w:val="24"/>
        </w:rPr>
        <w:t xml:space="preserve">management, production and facilitation of the final Awards event. </w:t>
      </w:r>
      <w:r w:rsidR="00D86494">
        <w:rPr>
          <w:sz w:val="24"/>
          <w:szCs w:val="24"/>
        </w:rPr>
        <w:t xml:space="preserve"> </w:t>
      </w:r>
    </w:p>
    <w:p w14:paraId="3F90B574" w14:textId="08122D27" w:rsidR="00E4542B" w:rsidRDefault="00E4542B" w:rsidP="00E4542B">
      <w:pPr>
        <w:pStyle w:val="NoSpacing"/>
        <w:rPr>
          <w:sz w:val="24"/>
          <w:szCs w:val="24"/>
        </w:rPr>
      </w:pPr>
    </w:p>
    <w:p w14:paraId="06EB3524" w14:textId="02F61D06" w:rsidR="00345934" w:rsidRDefault="00272250" w:rsidP="00345934">
      <w:pPr>
        <w:pStyle w:val="NoSpacing"/>
        <w:rPr>
          <w:sz w:val="24"/>
          <w:szCs w:val="24"/>
        </w:rPr>
      </w:pPr>
      <w:r>
        <w:rPr>
          <w:sz w:val="24"/>
          <w:szCs w:val="24"/>
        </w:rPr>
        <w:t>T</w:t>
      </w:r>
      <w:r w:rsidR="00345934">
        <w:rPr>
          <w:sz w:val="24"/>
          <w:szCs w:val="24"/>
        </w:rPr>
        <w:t xml:space="preserve">he award categories will be open to any business that can demonstrate a positive contribution to sustaining and developing the tourism economy in Bournemouth, Christchurch and Poole, regardless of whether they are locally, regionally, nationally or internationally based.  </w:t>
      </w:r>
    </w:p>
    <w:p w14:paraId="3C5AEAB7" w14:textId="77777777" w:rsidR="00345934" w:rsidRDefault="00345934" w:rsidP="00E4542B">
      <w:pPr>
        <w:pStyle w:val="NoSpacing"/>
        <w:rPr>
          <w:sz w:val="24"/>
          <w:szCs w:val="24"/>
        </w:rPr>
      </w:pPr>
    </w:p>
    <w:p w14:paraId="2D8DF484" w14:textId="77777777" w:rsidR="006115BE" w:rsidRDefault="006115BE" w:rsidP="006115BE">
      <w:pPr>
        <w:pStyle w:val="NoSpacing"/>
        <w:rPr>
          <w:b/>
          <w:sz w:val="28"/>
          <w:szCs w:val="28"/>
        </w:rPr>
      </w:pPr>
      <w:r>
        <w:rPr>
          <w:b/>
          <w:sz w:val="28"/>
          <w:szCs w:val="28"/>
        </w:rPr>
        <w:t>Specification</w:t>
      </w:r>
    </w:p>
    <w:p w14:paraId="39EA2978" w14:textId="46E0F404" w:rsidR="00E4542B" w:rsidRPr="00AB5DA9" w:rsidRDefault="00E4542B" w:rsidP="00E4542B">
      <w:pPr>
        <w:pStyle w:val="NoSpacing"/>
        <w:numPr>
          <w:ilvl w:val="0"/>
          <w:numId w:val="4"/>
        </w:numPr>
        <w:rPr>
          <w:sz w:val="24"/>
          <w:szCs w:val="24"/>
        </w:rPr>
      </w:pPr>
      <w:r>
        <w:rPr>
          <w:sz w:val="24"/>
          <w:szCs w:val="24"/>
        </w:rPr>
        <w:t xml:space="preserve">To create a </w:t>
      </w:r>
      <w:r w:rsidR="006115BE">
        <w:rPr>
          <w:sz w:val="24"/>
          <w:szCs w:val="24"/>
        </w:rPr>
        <w:t>high-level</w:t>
      </w:r>
      <w:r>
        <w:rPr>
          <w:sz w:val="24"/>
          <w:szCs w:val="24"/>
        </w:rPr>
        <w:t xml:space="preserve"> event attracting sufficient applicants to warrant the Awards and position the importance of the trade.  </w:t>
      </w:r>
      <w:r w:rsidR="007207D5">
        <w:rPr>
          <w:sz w:val="24"/>
          <w:szCs w:val="24"/>
        </w:rPr>
        <w:t xml:space="preserve">Please provide details of your </w:t>
      </w:r>
      <w:r w:rsidR="00345934">
        <w:rPr>
          <w:sz w:val="24"/>
          <w:szCs w:val="24"/>
        </w:rPr>
        <w:t>O</w:t>
      </w:r>
      <w:r w:rsidR="007207D5">
        <w:rPr>
          <w:sz w:val="24"/>
          <w:szCs w:val="24"/>
        </w:rPr>
        <w:t>rganisation</w:t>
      </w:r>
      <w:r w:rsidR="00345934">
        <w:rPr>
          <w:sz w:val="24"/>
          <w:szCs w:val="24"/>
        </w:rPr>
        <w:t>’</w:t>
      </w:r>
      <w:r w:rsidR="007207D5">
        <w:rPr>
          <w:sz w:val="24"/>
          <w:szCs w:val="24"/>
        </w:rPr>
        <w:t>s r</w:t>
      </w:r>
      <w:r>
        <w:rPr>
          <w:sz w:val="24"/>
          <w:szCs w:val="24"/>
        </w:rPr>
        <w:t xml:space="preserve">elevant experience in delivering </w:t>
      </w:r>
      <w:r w:rsidR="007207D5">
        <w:rPr>
          <w:sz w:val="24"/>
          <w:szCs w:val="24"/>
        </w:rPr>
        <w:t>an event</w:t>
      </w:r>
      <w:r w:rsidR="00345934">
        <w:rPr>
          <w:sz w:val="24"/>
          <w:szCs w:val="24"/>
        </w:rPr>
        <w:t xml:space="preserve"> of this type</w:t>
      </w:r>
      <w:r w:rsidR="007207D5">
        <w:rPr>
          <w:sz w:val="24"/>
          <w:szCs w:val="24"/>
        </w:rPr>
        <w:t xml:space="preserve">.   </w:t>
      </w:r>
    </w:p>
    <w:p w14:paraId="6745BF4D" w14:textId="02BD28DA" w:rsidR="00AF42BF" w:rsidRDefault="00AB5DA9" w:rsidP="00AB5DA9">
      <w:pPr>
        <w:pStyle w:val="NoSpacing"/>
        <w:numPr>
          <w:ilvl w:val="0"/>
          <w:numId w:val="4"/>
        </w:numPr>
        <w:rPr>
          <w:sz w:val="24"/>
          <w:szCs w:val="24"/>
        </w:rPr>
      </w:pPr>
      <w:r>
        <w:rPr>
          <w:sz w:val="24"/>
          <w:szCs w:val="24"/>
        </w:rPr>
        <w:t xml:space="preserve">To consult </w:t>
      </w:r>
      <w:r w:rsidR="00345934">
        <w:rPr>
          <w:sz w:val="24"/>
          <w:szCs w:val="24"/>
        </w:rPr>
        <w:t>the Tourism Management Board</w:t>
      </w:r>
      <w:r>
        <w:rPr>
          <w:sz w:val="24"/>
          <w:szCs w:val="24"/>
        </w:rPr>
        <w:t xml:space="preserve"> over all major decisions in relation to theme, date, venue, award categories and judging to ensure that the process has the full support and engagement of the trade throughout the project. </w:t>
      </w:r>
    </w:p>
    <w:p w14:paraId="79C8DD96" w14:textId="36124D1A" w:rsidR="00AF42BF" w:rsidRDefault="00AF42BF" w:rsidP="00AB5DA9">
      <w:pPr>
        <w:pStyle w:val="NoSpacing"/>
        <w:numPr>
          <w:ilvl w:val="0"/>
          <w:numId w:val="4"/>
        </w:numPr>
        <w:rPr>
          <w:sz w:val="24"/>
          <w:szCs w:val="24"/>
        </w:rPr>
      </w:pPr>
      <w:r>
        <w:rPr>
          <w:sz w:val="24"/>
          <w:szCs w:val="24"/>
        </w:rPr>
        <w:t>To attract suita</w:t>
      </w:r>
      <w:r w:rsidR="007725FA">
        <w:rPr>
          <w:sz w:val="24"/>
          <w:szCs w:val="24"/>
        </w:rPr>
        <w:t xml:space="preserve">ble and sufficient sponsors </w:t>
      </w:r>
      <w:r>
        <w:rPr>
          <w:sz w:val="24"/>
          <w:szCs w:val="24"/>
        </w:rPr>
        <w:t>to finance the Awards</w:t>
      </w:r>
      <w:r w:rsidR="007207D5">
        <w:rPr>
          <w:sz w:val="24"/>
          <w:szCs w:val="24"/>
        </w:rPr>
        <w:t xml:space="preserve">.  Please provide details of your </w:t>
      </w:r>
      <w:r w:rsidR="00BA6391">
        <w:rPr>
          <w:sz w:val="24"/>
          <w:szCs w:val="24"/>
        </w:rPr>
        <w:t>O</w:t>
      </w:r>
      <w:r w:rsidR="007207D5">
        <w:rPr>
          <w:sz w:val="24"/>
          <w:szCs w:val="24"/>
        </w:rPr>
        <w:t>rganisation</w:t>
      </w:r>
      <w:r w:rsidR="00BA6391">
        <w:rPr>
          <w:sz w:val="24"/>
          <w:szCs w:val="24"/>
        </w:rPr>
        <w:t>’s</w:t>
      </w:r>
      <w:r w:rsidR="007207D5">
        <w:rPr>
          <w:sz w:val="24"/>
          <w:szCs w:val="24"/>
        </w:rPr>
        <w:t xml:space="preserve"> ability to achieve sponsorship at this level. </w:t>
      </w:r>
    </w:p>
    <w:p w14:paraId="7724C219" w14:textId="03A8C087" w:rsidR="007C5474" w:rsidRDefault="007C5474" w:rsidP="00AB5DA9">
      <w:pPr>
        <w:pStyle w:val="NoSpacing"/>
        <w:numPr>
          <w:ilvl w:val="0"/>
          <w:numId w:val="4"/>
        </w:numPr>
        <w:rPr>
          <w:sz w:val="24"/>
          <w:szCs w:val="24"/>
        </w:rPr>
      </w:pPr>
      <w:r>
        <w:rPr>
          <w:sz w:val="24"/>
          <w:szCs w:val="24"/>
        </w:rPr>
        <w:lastRenderedPageBreak/>
        <w:t>The successful company will keep all income from sponsorship, ticket sales and other related revenues and will be liable for all costs in delivering and promoting the Awards</w:t>
      </w:r>
    </w:p>
    <w:p w14:paraId="105082FB" w14:textId="77777777" w:rsidR="007C5474" w:rsidRDefault="007C5474" w:rsidP="007C5474">
      <w:pPr>
        <w:pStyle w:val="NoSpacing"/>
        <w:numPr>
          <w:ilvl w:val="0"/>
          <w:numId w:val="4"/>
        </w:numPr>
        <w:rPr>
          <w:sz w:val="24"/>
          <w:szCs w:val="24"/>
        </w:rPr>
      </w:pPr>
      <w:r>
        <w:rPr>
          <w:sz w:val="24"/>
          <w:szCs w:val="24"/>
        </w:rPr>
        <w:t xml:space="preserve">To organise all ticketing, catering, presentations and any entertainment appropriate to the theme of the Awards, including procurement and payment of invoices. </w:t>
      </w:r>
    </w:p>
    <w:p w14:paraId="29E9C3EC" w14:textId="77777777" w:rsidR="006115BE" w:rsidRDefault="006115BE" w:rsidP="00AB5DA9">
      <w:pPr>
        <w:pStyle w:val="NoSpacing"/>
        <w:numPr>
          <w:ilvl w:val="0"/>
          <w:numId w:val="4"/>
        </w:numPr>
        <w:rPr>
          <w:sz w:val="24"/>
          <w:szCs w:val="24"/>
        </w:rPr>
      </w:pPr>
      <w:r>
        <w:rPr>
          <w:sz w:val="24"/>
          <w:szCs w:val="24"/>
        </w:rPr>
        <w:t>To manage a robust and transparent judging process</w:t>
      </w:r>
      <w:r w:rsidR="007207D5">
        <w:rPr>
          <w:sz w:val="24"/>
          <w:szCs w:val="24"/>
        </w:rPr>
        <w:t xml:space="preserve"> that will stand up to scrutiny by the trade.  Please o</w:t>
      </w:r>
      <w:r>
        <w:rPr>
          <w:sz w:val="24"/>
          <w:szCs w:val="24"/>
        </w:rPr>
        <w:t>utline how this wi</w:t>
      </w:r>
      <w:r w:rsidR="007207D5">
        <w:rPr>
          <w:sz w:val="24"/>
          <w:szCs w:val="24"/>
        </w:rPr>
        <w:t>ll be achieved in your proposal.</w:t>
      </w:r>
    </w:p>
    <w:p w14:paraId="080DF51A" w14:textId="77777777" w:rsidR="007725FA" w:rsidRPr="009E640F" w:rsidRDefault="00AF42BF" w:rsidP="00640DF3">
      <w:pPr>
        <w:pStyle w:val="NoSpacing"/>
        <w:numPr>
          <w:ilvl w:val="0"/>
          <w:numId w:val="4"/>
        </w:numPr>
        <w:rPr>
          <w:sz w:val="24"/>
          <w:szCs w:val="24"/>
        </w:rPr>
      </w:pPr>
      <w:r w:rsidRPr="009E640F">
        <w:rPr>
          <w:sz w:val="24"/>
          <w:szCs w:val="24"/>
        </w:rPr>
        <w:t>To produce adequately engaging PR</w:t>
      </w:r>
      <w:r w:rsidR="00387309" w:rsidRPr="009E640F">
        <w:rPr>
          <w:sz w:val="24"/>
          <w:szCs w:val="24"/>
        </w:rPr>
        <w:t>/ branding and marketing</w:t>
      </w:r>
      <w:r w:rsidRPr="009E640F">
        <w:rPr>
          <w:sz w:val="24"/>
          <w:szCs w:val="24"/>
        </w:rPr>
        <w:t xml:space="preserve"> through</w:t>
      </w:r>
      <w:r w:rsidR="007725FA" w:rsidRPr="009E640F">
        <w:rPr>
          <w:sz w:val="24"/>
          <w:szCs w:val="24"/>
        </w:rPr>
        <w:t>ou</w:t>
      </w:r>
      <w:r w:rsidRPr="009E640F">
        <w:rPr>
          <w:sz w:val="24"/>
          <w:szCs w:val="24"/>
        </w:rPr>
        <w:t>t the course of the project</w:t>
      </w:r>
      <w:r w:rsidR="009E640F" w:rsidRPr="009E640F">
        <w:rPr>
          <w:sz w:val="24"/>
          <w:szCs w:val="24"/>
        </w:rPr>
        <w:t xml:space="preserve"> including the design of all PR material/ and website content which must be agreed in advance with BPTMB through a nominated Council Officer. </w:t>
      </w:r>
      <w:r w:rsidR="00387309" w:rsidRPr="009E640F">
        <w:rPr>
          <w:sz w:val="24"/>
          <w:szCs w:val="24"/>
        </w:rPr>
        <w:t xml:space="preserve"> Please show details of how you w</w:t>
      </w:r>
      <w:r w:rsidR="009E640F">
        <w:rPr>
          <w:sz w:val="24"/>
          <w:szCs w:val="24"/>
        </w:rPr>
        <w:t xml:space="preserve">ould brand and market the event including details of your experience in </w:t>
      </w:r>
      <w:r w:rsidR="00387309" w:rsidRPr="009E640F">
        <w:rPr>
          <w:sz w:val="24"/>
          <w:szCs w:val="24"/>
        </w:rPr>
        <w:t xml:space="preserve">promoting similar </w:t>
      </w:r>
      <w:r w:rsidR="009E640F">
        <w:rPr>
          <w:sz w:val="24"/>
          <w:szCs w:val="24"/>
        </w:rPr>
        <w:t xml:space="preserve">events including designing PR material and website content. </w:t>
      </w:r>
    </w:p>
    <w:p w14:paraId="52C8E277" w14:textId="77777777" w:rsidR="008379D5" w:rsidRDefault="007725FA" w:rsidP="00AB5DA9">
      <w:pPr>
        <w:pStyle w:val="NoSpacing"/>
        <w:numPr>
          <w:ilvl w:val="0"/>
          <w:numId w:val="4"/>
        </w:numPr>
        <w:rPr>
          <w:sz w:val="24"/>
          <w:szCs w:val="24"/>
        </w:rPr>
      </w:pPr>
      <w:r>
        <w:rPr>
          <w:sz w:val="24"/>
          <w:szCs w:val="24"/>
        </w:rPr>
        <w:t xml:space="preserve">To ensure that all contractors and other groups and individuals involved in delivering the Awards comply with all Statutory and Regulatory requirements.  This includes adequate Public Liability insurance, event management plans and risk assessments related to all activities.  </w:t>
      </w:r>
    </w:p>
    <w:p w14:paraId="7FA4D787" w14:textId="32A279E0" w:rsidR="006115BE" w:rsidRDefault="006115BE" w:rsidP="007C5474">
      <w:pPr>
        <w:pStyle w:val="NoSpacing"/>
        <w:ind w:left="360"/>
        <w:rPr>
          <w:sz w:val="24"/>
          <w:szCs w:val="24"/>
        </w:rPr>
      </w:pPr>
    </w:p>
    <w:p w14:paraId="71ED5040" w14:textId="77777777" w:rsidR="006115BE" w:rsidRDefault="006115BE" w:rsidP="006115BE">
      <w:pPr>
        <w:pStyle w:val="NoSpacing"/>
        <w:rPr>
          <w:sz w:val="24"/>
          <w:szCs w:val="24"/>
        </w:rPr>
      </w:pPr>
    </w:p>
    <w:p w14:paraId="382C8AFB" w14:textId="77777777" w:rsidR="006115BE" w:rsidRPr="00D86494" w:rsidRDefault="00D86494" w:rsidP="006115BE">
      <w:pPr>
        <w:pStyle w:val="NoSpacing"/>
        <w:rPr>
          <w:b/>
          <w:sz w:val="28"/>
          <w:szCs w:val="28"/>
        </w:rPr>
      </w:pPr>
      <w:r w:rsidRPr="00D86494">
        <w:rPr>
          <w:b/>
          <w:sz w:val="28"/>
          <w:szCs w:val="28"/>
        </w:rPr>
        <w:t xml:space="preserve">Contract </w:t>
      </w:r>
    </w:p>
    <w:p w14:paraId="1FDC9009" w14:textId="2A9B09B4" w:rsidR="00B64A2A" w:rsidRDefault="006115BE" w:rsidP="003952DC">
      <w:pPr>
        <w:pStyle w:val="NoSpacing"/>
        <w:rPr>
          <w:sz w:val="24"/>
          <w:szCs w:val="24"/>
        </w:rPr>
      </w:pPr>
      <w:r>
        <w:rPr>
          <w:sz w:val="24"/>
          <w:szCs w:val="24"/>
        </w:rPr>
        <w:t xml:space="preserve">The term of the contract will be for </w:t>
      </w:r>
      <w:r w:rsidR="007207D5">
        <w:rPr>
          <w:sz w:val="24"/>
          <w:szCs w:val="24"/>
        </w:rPr>
        <w:t>a minimum of three years.</w:t>
      </w:r>
      <w:r w:rsidR="007C5474">
        <w:rPr>
          <w:sz w:val="24"/>
          <w:szCs w:val="24"/>
        </w:rPr>
        <w:t xml:space="preserve"> – maximum of 6 years</w:t>
      </w:r>
    </w:p>
    <w:p w14:paraId="6B8E5C5E" w14:textId="098FD55E" w:rsidR="006115BE" w:rsidRDefault="00B64A2A" w:rsidP="003952DC">
      <w:pPr>
        <w:pStyle w:val="NoSpacing"/>
        <w:rPr>
          <w:sz w:val="24"/>
          <w:szCs w:val="24"/>
        </w:rPr>
      </w:pPr>
      <w:r>
        <w:rPr>
          <w:sz w:val="24"/>
          <w:szCs w:val="24"/>
        </w:rPr>
        <w:t>All bid offers must be at no cost to the Management Board</w:t>
      </w:r>
      <w:r w:rsidR="00BA6391">
        <w:rPr>
          <w:sz w:val="24"/>
          <w:szCs w:val="24"/>
        </w:rPr>
        <w:t>.</w:t>
      </w:r>
    </w:p>
    <w:p w14:paraId="6DF91C76" w14:textId="08C5C63E" w:rsidR="00272250" w:rsidRDefault="00272250" w:rsidP="003952DC">
      <w:pPr>
        <w:pStyle w:val="NoSpacing"/>
        <w:rPr>
          <w:sz w:val="24"/>
          <w:szCs w:val="24"/>
        </w:rPr>
      </w:pPr>
    </w:p>
    <w:p w14:paraId="2652F73E" w14:textId="572F538C" w:rsidR="00272250" w:rsidRDefault="00440B92" w:rsidP="003952DC">
      <w:pPr>
        <w:pStyle w:val="NoSpacing"/>
        <w:rPr>
          <w:sz w:val="24"/>
          <w:szCs w:val="24"/>
        </w:rPr>
      </w:pPr>
      <w:r>
        <w:rPr>
          <w:sz w:val="24"/>
          <w:szCs w:val="24"/>
        </w:rPr>
        <w:t>Deadline for s</w:t>
      </w:r>
      <w:r w:rsidR="00272250">
        <w:rPr>
          <w:sz w:val="24"/>
          <w:szCs w:val="24"/>
        </w:rPr>
        <w:t xml:space="preserve">ubmissions </w:t>
      </w:r>
      <w:r>
        <w:rPr>
          <w:sz w:val="24"/>
          <w:szCs w:val="24"/>
        </w:rPr>
        <w:t xml:space="preserve">- </w:t>
      </w:r>
      <w:r w:rsidR="00C13931">
        <w:rPr>
          <w:sz w:val="24"/>
          <w:szCs w:val="24"/>
        </w:rPr>
        <w:t>31</w:t>
      </w:r>
      <w:r w:rsidR="00C13931" w:rsidRPr="00C13931">
        <w:rPr>
          <w:sz w:val="24"/>
          <w:szCs w:val="24"/>
          <w:vertAlign w:val="superscript"/>
        </w:rPr>
        <w:t>st</w:t>
      </w:r>
      <w:r w:rsidR="00C13931">
        <w:rPr>
          <w:sz w:val="24"/>
          <w:szCs w:val="24"/>
        </w:rPr>
        <w:t xml:space="preserve"> January 2019</w:t>
      </w:r>
      <w:r w:rsidR="000314B8">
        <w:rPr>
          <w:sz w:val="24"/>
          <w:szCs w:val="24"/>
        </w:rPr>
        <w:t xml:space="preserve">. Submissions to be made via email to </w:t>
      </w:r>
      <w:hyperlink r:id="rId5" w:history="1">
        <w:r w:rsidR="000314B8" w:rsidRPr="000F3230">
          <w:rPr>
            <w:rStyle w:val="Hyperlink"/>
            <w:sz w:val="24"/>
            <w:szCs w:val="24"/>
          </w:rPr>
          <w:t>stephanie.sainsbury@bournemouth.gov.uk</w:t>
        </w:r>
      </w:hyperlink>
    </w:p>
    <w:p w14:paraId="48CF6DCD" w14:textId="58B43B1F" w:rsidR="00C13931" w:rsidRDefault="00C13931" w:rsidP="003952DC">
      <w:pPr>
        <w:pStyle w:val="NoSpacing"/>
        <w:rPr>
          <w:sz w:val="24"/>
          <w:szCs w:val="24"/>
        </w:rPr>
      </w:pPr>
    </w:p>
    <w:p w14:paraId="1B5B8AD9" w14:textId="4696B4B4" w:rsidR="00C13931" w:rsidRDefault="00C13931" w:rsidP="003952DC">
      <w:pPr>
        <w:pStyle w:val="NoSpacing"/>
        <w:rPr>
          <w:sz w:val="24"/>
          <w:szCs w:val="24"/>
        </w:rPr>
      </w:pPr>
      <w:r>
        <w:rPr>
          <w:sz w:val="24"/>
          <w:szCs w:val="24"/>
        </w:rPr>
        <w:t xml:space="preserve">Structure of submission is at the choice of the applicant </w:t>
      </w:r>
      <w:r w:rsidR="00440B92">
        <w:rPr>
          <w:sz w:val="24"/>
          <w:szCs w:val="24"/>
        </w:rPr>
        <w:t xml:space="preserve">but </w:t>
      </w:r>
      <w:r>
        <w:rPr>
          <w:sz w:val="24"/>
          <w:szCs w:val="24"/>
        </w:rPr>
        <w:t xml:space="preserve">should demonstrate how you are </w:t>
      </w:r>
      <w:r w:rsidR="00440B92">
        <w:rPr>
          <w:sz w:val="24"/>
          <w:szCs w:val="24"/>
        </w:rPr>
        <w:t>satisfying</w:t>
      </w:r>
      <w:r>
        <w:rPr>
          <w:sz w:val="24"/>
          <w:szCs w:val="24"/>
        </w:rPr>
        <w:t xml:space="preserve"> each of the elements of the specification above.  </w:t>
      </w:r>
    </w:p>
    <w:p w14:paraId="1B617081" w14:textId="0425C5E8" w:rsidR="00272250" w:rsidRDefault="00272250" w:rsidP="003952DC">
      <w:pPr>
        <w:pStyle w:val="NoSpacing"/>
        <w:rPr>
          <w:b/>
          <w:sz w:val="36"/>
          <w:szCs w:val="36"/>
        </w:rPr>
      </w:pPr>
    </w:p>
    <w:p w14:paraId="3825FBDF" w14:textId="77777777" w:rsidR="00272250" w:rsidRDefault="00272250" w:rsidP="003952DC">
      <w:pPr>
        <w:pStyle w:val="NoSpacing"/>
        <w:rPr>
          <w:b/>
          <w:sz w:val="36"/>
          <w:szCs w:val="36"/>
        </w:rPr>
      </w:pPr>
      <w:bookmarkStart w:id="0" w:name="_GoBack"/>
      <w:bookmarkEnd w:id="0"/>
    </w:p>
    <w:sectPr w:rsidR="00272250" w:rsidSect="006115BE">
      <w:pgSz w:w="11906" w:h="16838"/>
      <w:pgMar w:top="567" w:right="1440" w:bottom="56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0845AE"/>
    <w:multiLevelType w:val="hybridMultilevel"/>
    <w:tmpl w:val="3DEAB8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BC23931"/>
    <w:multiLevelType w:val="hybridMultilevel"/>
    <w:tmpl w:val="A6E6726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CC34EE9"/>
    <w:multiLevelType w:val="hybridMultilevel"/>
    <w:tmpl w:val="491C4D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D9173BF"/>
    <w:multiLevelType w:val="hybridMultilevel"/>
    <w:tmpl w:val="564C35F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52DC"/>
    <w:rsid w:val="00003E2D"/>
    <w:rsid w:val="000314B8"/>
    <w:rsid w:val="00032312"/>
    <w:rsid w:val="000A3382"/>
    <w:rsid w:val="00272250"/>
    <w:rsid w:val="002B250D"/>
    <w:rsid w:val="00345934"/>
    <w:rsid w:val="00387309"/>
    <w:rsid w:val="003952DC"/>
    <w:rsid w:val="00440B92"/>
    <w:rsid w:val="005C6CBF"/>
    <w:rsid w:val="006115BE"/>
    <w:rsid w:val="00621008"/>
    <w:rsid w:val="00683ECB"/>
    <w:rsid w:val="007207D5"/>
    <w:rsid w:val="007725FA"/>
    <w:rsid w:val="00791ECF"/>
    <w:rsid w:val="007C5474"/>
    <w:rsid w:val="008379D5"/>
    <w:rsid w:val="009E640F"/>
    <w:rsid w:val="00AB5DA9"/>
    <w:rsid w:val="00AF42BF"/>
    <w:rsid w:val="00AF51A6"/>
    <w:rsid w:val="00B64A2A"/>
    <w:rsid w:val="00BA6391"/>
    <w:rsid w:val="00C00535"/>
    <w:rsid w:val="00C13931"/>
    <w:rsid w:val="00CA6916"/>
    <w:rsid w:val="00CC1F03"/>
    <w:rsid w:val="00D86494"/>
    <w:rsid w:val="00E454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55076"/>
  <w15:chartTrackingRefBased/>
  <w15:docId w15:val="{42B42065-AE42-4A80-915B-50ECAB843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952DC"/>
    <w:pPr>
      <w:spacing w:after="0" w:line="240" w:lineRule="auto"/>
    </w:pPr>
  </w:style>
  <w:style w:type="paragraph" w:styleId="NormalWeb">
    <w:name w:val="Normal (Web)"/>
    <w:basedOn w:val="Normal"/>
    <w:uiPriority w:val="99"/>
    <w:semiHidden/>
    <w:unhideWhenUsed/>
    <w:rsid w:val="0003231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
    <w:name w:val="p1"/>
    <w:basedOn w:val="Normal"/>
    <w:rsid w:val="0003231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1">
    <w:name w:val="s1"/>
    <w:basedOn w:val="DefaultParagraphFont"/>
    <w:rsid w:val="00032312"/>
  </w:style>
  <w:style w:type="character" w:customStyle="1" w:styleId="s2">
    <w:name w:val="s2"/>
    <w:basedOn w:val="DefaultParagraphFont"/>
    <w:rsid w:val="00032312"/>
  </w:style>
  <w:style w:type="character" w:styleId="Hyperlink">
    <w:name w:val="Hyperlink"/>
    <w:basedOn w:val="DefaultParagraphFont"/>
    <w:uiPriority w:val="99"/>
    <w:unhideWhenUsed/>
    <w:rsid w:val="000314B8"/>
    <w:rPr>
      <w:color w:val="0563C1" w:themeColor="hyperlink"/>
      <w:u w:val="single"/>
    </w:rPr>
  </w:style>
  <w:style w:type="character" w:styleId="UnresolvedMention">
    <w:name w:val="Unresolved Mention"/>
    <w:basedOn w:val="DefaultParagraphFont"/>
    <w:uiPriority w:val="99"/>
    <w:semiHidden/>
    <w:unhideWhenUsed/>
    <w:rsid w:val="000314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3069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tephanie.sainsbury@bournemouth.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209</TotalTime>
  <Pages>2</Pages>
  <Words>649</Words>
  <Characters>3705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Sainsbury</dc:creator>
  <cp:keywords/>
  <dc:description/>
  <cp:lastModifiedBy>Stephanie Sainsbury</cp:lastModifiedBy>
  <cp:revision>8</cp:revision>
  <dcterms:created xsi:type="dcterms:W3CDTF">2018-10-29T14:37:00Z</dcterms:created>
  <dcterms:modified xsi:type="dcterms:W3CDTF">2018-11-26T12:15:00Z</dcterms:modified>
</cp:coreProperties>
</file>